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Value Weighting Worksheet</w:t>
      </w:r>
    </w:p>
    <w:p>
      <w:pPr>
        <w:pStyle w:val="Heading2"/>
      </w:pPr>
      <w:r>
        <w:t>Purpose:</w:t>
      </w:r>
    </w:p>
    <w:p>
      <w:r>
        <w:t>This worksheet helps assess the relative importance of different program outcomes by ranking and assigning weights, ensuring decisions are aligned with shared priorities.</w:t>
      </w:r>
    </w:p>
    <w:p>
      <w:pPr>
        <w:pStyle w:val="Heading2"/>
      </w:pPr>
      <w:r>
        <w:t>Steps to Complete:</w:t>
      </w:r>
    </w:p>
    <w:p>
      <w:pPr>
        <w:pStyle w:val="ListBullet"/>
      </w:pPr>
      <w:r>
        <w:t>List Benefits: Identify key benefits of the program (e.g., ecological health, peace of mind).</w:t>
      </w:r>
    </w:p>
    <w:p>
      <w:pPr>
        <w:pStyle w:val="ListBullet"/>
      </w:pPr>
      <w:r>
        <w:t>Baseline Assessment: Describe the initial state before the program.</w:t>
      </w:r>
    </w:p>
    <w:p>
      <w:pPr>
        <w:pStyle w:val="ListBullet"/>
      </w:pPr>
      <w:r>
        <w:t>Attributed Changes: Document measurable changes due to the program (short- and long-term).</w:t>
      </w:r>
    </w:p>
    <w:p>
      <w:pPr>
        <w:pStyle w:val="ListBullet"/>
      </w:pPr>
      <w:r>
        <w:t>Rank: Assign ranks to benefits based on their importance (#1 is most important).</w:t>
      </w:r>
    </w:p>
    <w:p>
      <w:pPr>
        <w:pStyle w:val="ListBullet"/>
      </w:pPr>
      <w:r>
        <w:t>Assign Weights: Assign a weight of 100 to the most important benefit. Weight the rest proportionally (e.g., 80, 50).</w:t>
      </w:r>
    </w:p>
    <w:p>
      <w:pPr>
        <w:pStyle w:val="Heading2"/>
      </w:pPr>
      <w:r>
        <w:t>Tips:</w:t>
      </w:r>
    </w:p>
    <w:p>
      <w:pPr>
        <w:pStyle w:val="ListBullet"/>
      </w:pPr>
      <w:r>
        <w:t>Long-term Vision: Use the Seventh Generation Principle as a guide, considering sustainability for future generations.</w:t>
      </w:r>
    </w:p>
    <w:p>
      <w:pPr>
        <w:pStyle w:val="ListBullet"/>
      </w:pPr>
      <w:r>
        <w:t>Stakeholder Engagement: Involve diverse groups to ensure balanced perspectives.</w:t>
      </w:r>
    </w:p>
    <w:p>
      <w:pPr>
        <w:pStyle w:val="ListBullet"/>
      </w:pPr>
      <w:r>
        <w:t>Iterate: Revisit rankings and weights as priorities evolve.</w:t>
      </w:r>
    </w:p>
    <w:p>
      <w:pPr>
        <w:pStyle w:val="Heading2"/>
      </w:pPr>
      <w:r>
        <w:t>Worksheet Template: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Benefit/Outcome</w:t>
            </w:r>
          </w:p>
        </w:tc>
        <w:tc>
          <w:tcPr>
            <w:tcW w:type="dxa" w:w="1440"/>
          </w:tcPr>
          <w:p>
            <w:r>
              <w:t>Baseline Condition (Without Program)</w:t>
            </w:r>
          </w:p>
        </w:tc>
        <w:tc>
          <w:tcPr>
            <w:tcW w:type="dxa" w:w="1440"/>
          </w:tcPr>
          <w:p>
            <w:r>
              <w:t>Short-term Changes (1-5 Years)</w:t>
            </w:r>
          </w:p>
        </w:tc>
        <w:tc>
          <w:tcPr>
            <w:tcW w:type="dxa" w:w="1440"/>
          </w:tcPr>
          <w:p>
            <w:r>
              <w:t>Long-term Changes (5+ Years)</w:t>
            </w:r>
          </w:p>
        </w:tc>
        <w:tc>
          <w:tcPr>
            <w:tcW w:type="dxa" w:w="1440"/>
          </w:tcPr>
          <w:p>
            <w:r>
              <w:t>Rank (#1 = Most Important)</w:t>
            </w:r>
          </w:p>
        </w:tc>
        <w:tc>
          <w:tcPr>
            <w:tcW w:type="dxa" w:w="1440"/>
          </w:tcPr>
          <w:p>
            <w:r>
              <w:t>Weight (100 = Most Important)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>
        <w:pStyle w:val="Heading2"/>
      </w:pPr>
      <w:r>
        <w:t>Example Filled Worksheet: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Benefit/Outcome</w:t>
            </w:r>
          </w:p>
        </w:tc>
        <w:tc>
          <w:tcPr>
            <w:tcW w:type="dxa" w:w="1440"/>
          </w:tcPr>
          <w:p>
            <w:r>
              <w:t>Baseline Condition (Without Program)</w:t>
            </w:r>
          </w:p>
        </w:tc>
        <w:tc>
          <w:tcPr>
            <w:tcW w:type="dxa" w:w="1440"/>
          </w:tcPr>
          <w:p>
            <w:r>
              <w:t>Short-term Changes (1-5 Years)</w:t>
            </w:r>
          </w:p>
        </w:tc>
        <w:tc>
          <w:tcPr>
            <w:tcW w:type="dxa" w:w="1440"/>
          </w:tcPr>
          <w:p>
            <w:r>
              <w:t>Long-term Changes (5+ Years)</w:t>
            </w:r>
          </w:p>
        </w:tc>
        <w:tc>
          <w:tcPr>
            <w:tcW w:type="dxa" w:w="1440"/>
          </w:tcPr>
          <w:p>
            <w:r>
              <w:t>Rank (#1 = Most Important)</w:t>
            </w:r>
          </w:p>
        </w:tc>
        <w:tc>
          <w:tcPr>
            <w:tcW w:type="dxa" w:w="1440"/>
          </w:tcPr>
          <w:p>
            <w:r>
              <w:t>Weight (100 = Most Important)</w:t>
            </w:r>
          </w:p>
        </w:tc>
      </w:tr>
      <w:tr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</w:tr>
      <w:tr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</w:tr>
      <w:tr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  <w:tc>
          <w:tcPr>
            <w:tcW w:type="dxa" w:w="1440"/>
          </w:tcPr>
          <w:p/>
        </w:tc>
      </w:tr>
      <w:tr>
        <w:tc>
          <w:tcPr>
            <w:tcW w:type="dxa" w:w="1440"/>
          </w:tcPr>
          <w:p>
            <w:r>
              <w:t>Peace of Mind</w:t>
            </w:r>
          </w:p>
        </w:tc>
        <w:tc>
          <w:tcPr>
            <w:tcW w:type="dxa" w:w="1440"/>
          </w:tcPr>
          <w:p>
            <w:r>
              <w:t>Residents uncertain about water safety</w:t>
            </w:r>
          </w:p>
        </w:tc>
        <w:tc>
          <w:tcPr>
            <w:tcW w:type="dxa" w:w="1440"/>
          </w:tcPr>
          <w:p>
            <w:r>
              <w:t>Recreational water standards met</w:t>
            </w:r>
          </w:p>
        </w:tc>
        <w:tc>
          <w:tcPr>
            <w:tcW w:type="dxa" w:w="1440"/>
          </w:tcPr>
          <w:p>
            <w:r>
              <w:t>Behavioral changes reduce pollution</w:t>
            </w:r>
          </w:p>
        </w:tc>
        <w:tc>
          <w:tcPr>
            <w:tcW w:type="dxa" w:w="1440"/>
          </w:tcPr>
          <w:p>
            <w:r>
              <w:t>1</w:t>
            </w:r>
          </w:p>
        </w:tc>
        <w:tc>
          <w:tcPr>
            <w:tcW w:type="dxa" w:w="1440"/>
          </w:tcPr>
          <w:p>
            <w:r>
              <w:t>100</w:t>
            </w:r>
          </w:p>
        </w:tc>
      </w:tr>
      <w:tr>
        <w:tc>
          <w:tcPr>
            <w:tcW w:type="dxa" w:w="1440"/>
          </w:tcPr>
          <w:p>
            <w:r>
              <w:t>Ecological Health</w:t>
            </w:r>
          </w:p>
        </w:tc>
        <w:tc>
          <w:tcPr>
            <w:tcW w:type="dxa" w:w="1440"/>
          </w:tcPr>
          <w:p>
            <w:r>
              <w:t>Declining aquatic biodiversity</w:t>
            </w:r>
          </w:p>
        </w:tc>
        <w:tc>
          <w:tcPr>
            <w:tcW w:type="dxa" w:w="1440"/>
          </w:tcPr>
          <w:p>
            <w:r>
              <w:t>Increased balance of native species</w:t>
            </w:r>
          </w:p>
        </w:tc>
        <w:tc>
          <w:tcPr>
            <w:tcW w:type="dxa" w:w="1440"/>
          </w:tcPr>
          <w:p>
            <w:r>
              <w:t>Stable and resilient ecosystems</w:t>
            </w:r>
          </w:p>
        </w:tc>
        <w:tc>
          <w:tcPr>
            <w:tcW w:type="dxa" w:w="1440"/>
          </w:tcPr>
          <w:p>
            <w:r>
              <w:t>2</w:t>
            </w:r>
          </w:p>
        </w:tc>
        <w:tc>
          <w:tcPr>
            <w:tcW w:type="dxa" w:w="1440"/>
          </w:tcPr>
          <w:p>
            <w:r>
              <w:t>80</w:t>
            </w:r>
          </w:p>
        </w:tc>
      </w:tr>
      <w:tr>
        <w:tc>
          <w:tcPr>
            <w:tcW w:type="dxa" w:w="1440"/>
          </w:tcPr>
          <w:p>
            <w:r>
              <w:t>Recreational Experience</w:t>
            </w:r>
          </w:p>
        </w:tc>
        <w:tc>
          <w:tcPr>
            <w:tcW w:type="dxa" w:w="1440"/>
          </w:tcPr>
          <w:p>
            <w:r>
              <w:t>Below-average park satisfaction</w:t>
            </w:r>
          </w:p>
        </w:tc>
        <w:tc>
          <w:tcPr>
            <w:tcW w:type="dxa" w:w="1440"/>
          </w:tcPr>
          <w:p>
            <w:r>
              <w:t>Steady park income</w:t>
            </w:r>
          </w:p>
        </w:tc>
        <w:tc>
          <w:tcPr>
            <w:tcW w:type="dxa" w:w="1440"/>
          </w:tcPr>
          <w:p>
            <w:r>
              <w:t>Increased park usage</w:t>
            </w:r>
          </w:p>
        </w:tc>
        <w:tc>
          <w:tcPr>
            <w:tcW w:type="dxa" w:w="1440"/>
          </w:tcPr>
          <w:p>
            <w:r>
              <w:t>3</w:t>
            </w:r>
          </w:p>
        </w:tc>
        <w:tc>
          <w:tcPr>
            <w:tcW w:type="dxa" w:w="1440"/>
          </w:tcPr>
          <w:p>
            <w:r>
              <w:t>50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