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6"/>
          <w:szCs w:val="36"/>
        </w:rPr>
      </w:pPr>
      <w:bookmarkStart w:colFirst="0" w:colLast="0" w:name="_147n2zr" w:id="0"/>
      <w:bookmarkEnd w:id="0"/>
      <w:r w:rsidDel="00000000" w:rsidR="00000000" w:rsidRPr="00000000">
        <w:rPr>
          <w:rFonts w:ascii="Calibri" w:cs="Calibri" w:eastAsia="Calibri" w:hAnsi="Calibri"/>
          <w:color w:val="1f3863"/>
          <w:sz w:val="36"/>
          <w:szCs w:val="36"/>
          <w:rtl w:val="0"/>
        </w:rPr>
        <w:t xml:space="preserve">Tool 6b: Calculate ROI</w:t>
      </w:r>
      <w:r w:rsidDel="00000000" w:rsidR="00000000" w:rsidRPr="00000000">
        <w:drawing>
          <wp:anchor allowOverlap="1" behindDoc="0" distB="114300" distT="114300" distL="114300" distR="114300" hidden="0" layoutInCell="1" locked="0" relativeHeight="0" simplePos="0">
            <wp:simplePos x="0" y="0"/>
            <wp:positionH relativeFrom="column">
              <wp:posOffset>6076950</wp:posOffset>
            </wp:positionH>
            <wp:positionV relativeFrom="paragraph">
              <wp:posOffset>114300</wp:posOffset>
            </wp:positionV>
            <wp:extent cx="320040" cy="1948479"/>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040" cy="1948479"/>
                    </a:xfrm>
                    <a:prstGeom prst="rect"/>
                    <a:ln/>
                  </pic:spPr>
                </pic:pic>
              </a:graphicData>
            </a:graphic>
          </wp:anchor>
        </w:drawing>
      </w:r>
    </w:p>
    <w:p w:rsidR="00000000" w:rsidDel="00000000" w:rsidP="00000000" w:rsidRDefault="00000000" w:rsidRPr="00000000" w14:paraId="00000002">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Calculate the return-on-investment figure. </w:t>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Refer to: </w:t>
      </w:r>
      <w:r w:rsidDel="00000000" w:rsidR="00000000" w:rsidRPr="00000000">
        <w:rPr>
          <w:rFonts w:ascii="Calibri" w:cs="Calibri" w:eastAsia="Calibri" w:hAnsi="Calibri"/>
          <w:rtl w:val="0"/>
        </w:rPr>
        <w:t xml:space="preserve">Tool 2b, 6a</w:t>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7a </w:t>
      </w:r>
    </w:p>
    <w:p w:rsidR="00000000" w:rsidDel="00000000" w:rsidP="00000000" w:rsidRDefault="00000000" w:rsidRPr="00000000" w14:paraId="00000007">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hd w:fill="d9d9d9" w:val="clea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Tip</w:t>
      </w:r>
    </w:p>
    <w:p w:rsidR="00000000" w:rsidDel="00000000" w:rsidP="00000000" w:rsidRDefault="00000000" w:rsidRPr="00000000" w14:paraId="00000009">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To establish the cost of investment, refer back to Tool 2b where all the costs associated with your CBWM program for evaluation period. You can also play around with the ROI by inputting different funding request amounts as the Cost of Investment to see how the ROI responds to the costs outlined. </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4616687" cy="38737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16687" cy="38737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after="160" w:line="259" w:lineRule="auto"/>
        <w:rPr/>
      </w:pPr>
      <w:r w:rsidDel="00000000" w:rsidR="00000000" w:rsidRPr="00000000">
        <w:rPr>
          <w:rFonts w:ascii="Calibri" w:cs="Calibri" w:eastAsia="Calibri" w:hAnsi="Calibri"/>
          <w:b w:val="1"/>
          <w:color w:val="ed7d31"/>
          <w:sz w:val="36"/>
          <w:szCs w:val="36"/>
          <w:rtl w:val="0"/>
        </w:rPr>
        <w:t xml:space="preserve">ROI (%) = 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