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40" w:line="259" w:lineRule="auto"/>
        <w:rPr>
          <w:rFonts w:ascii="Calibri" w:cs="Calibri" w:eastAsia="Calibri" w:hAnsi="Calibri"/>
          <w:color w:val="1f3863"/>
          <w:sz w:val="36"/>
          <w:szCs w:val="36"/>
        </w:rPr>
      </w:pPr>
      <w:bookmarkStart w:colFirst="0" w:colLast="0" w:name="_1ci93xb" w:id="0"/>
      <w:bookmarkEnd w:id="0"/>
      <w:r w:rsidDel="00000000" w:rsidR="00000000" w:rsidRPr="00000000">
        <w:rPr>
          <w:rFonts w:ascii="Calibri" w:cs="Calibri" w:eastAsia="Calibri" w:hAnsi="Calibri"/>
          <w:color w:val="1f3863"/>
          <w:sz w:val="36"/>
          <w:szCs w:val="36"/>
          <w:rtl w:val="0"/>
        </w:rPr>
        <w:t xml:space="preserve">Tool 4a: Characterizing the Change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Summarize the change from your program, breaking down end benefits into performance measures – either qualitative and quantitative measures or good proxies. </w:t>
      </w:r>
    </w:p>
    <w:p w:rsidR="00000000" w:rsidDel="00000000" w:rsidP="00000000" w:rsidRDefault="00000000" w:rsidRPr="00000000" w14:paraId="00000004">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eeece1" w:val="clear"/>
        <w:spacing w:line="24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Refer to: </w:t>
      </w:r>
      <w:r w:rsidDel="00000000" w:rsidR="00000000" w:rsidRPr="00000000">
        <w:rPr>
          <w:rFonts w:ascii="Calibri" w:cs="Calibri" w:eastAsia="Calibri" w:hAnsi="Calibri"/>
          <w:rtl w:val="0"/>
        </w:rPr>
        <w:t xml:space="preserve">Tool 2a, 3a, 3b</w:t>
      </w:r>
    </w:p>
    <w:p w:rsidR="00000000" w:rsidDel="00000000" w:rsidP="00000000" w:rsidRDefault="00000000" w:rsidRPr="00000000" w14:paraId="00000006">
      <w:pPr>
        <w:shd w:fill="eeece1" w:val="clea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eeece1" w:val="clear"/>
        <w:spacing w:line="240" w:lineRule="auto"/>
        <w:ind w:left="360" w:firstLine="0"/>
        <w:rPr/>
      </w:pPr>
      <w:r w:rsidDel="00000000" w:rsidR="00000000" w:rsidRPr="00000000">
        <w:rPr>
          <w:rFonts w:ascii="Calibri" w:cs="Calibri" w:eastAsia="Calibri" w:hAnsi="Calibri"/>
          <w:b w:val="1"/>
          <w:rtl w:val="0"/>
        </w:rPr>
        <w:t xml:space="preserve">Used in: </w:t>
      </w:r>
      <w:r w:rsidDel="00000000" w:rsidR="00000000" w:rsidRPr="00000000">
        <w:rPr>
          <w:rFonts w:ascii="Calibri" w:cs="Calibri" w:eastAsia="Calibri" w:hAnsi="Calibri"/>
          <w:rtl w:val="0"/>
        </w:rPr>
        <w:t xml:space="preserve">Tool 4b</w:t>
      </w: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Table 8: Benefits and Performance Measures Summary </w:t>
      </w:r>
    </w:p>
    <w:tbl>
      <w:tblPr>
        <w:tblStyle w:val="Table1"/>
        <w:tblpPr w:leftFromText="180" w:rightFromText="180" w:topFromText="0" w:bottomFromText="0" w:vertAnchor="text" w:horzAnchor="text" w:tblpX="0" w:tblpY="0"/>
        <w:tblW w:w="97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0"/>
        <w:gridCol w:w="2640"/>
        <w:gridCol w:w="2610"/>
        <w:gridCol w:w="2865"/>
        <w:tblGridChange w:id="0">
          <w:tblGrid>
            <w:gridCol w:w="1650"/>
            <w:gridCol w:w="2640"/>
            <w:gridCol w:w="2610"/>
            <w:gridCol w:w="2865"/>
          </w:tblGrid>
        </w:tblGridChange>
      </w:tblGrid>
      <w:tr>
        <w:trPr>
          <w:cantSplit w:val="0"/>
          <w:trHeight w:val="837" w:hRule="atLeast"/>
          <w:tblHeader w:val="0"/>
        </w:trPr>
        <w:tc>
          <w:tcPr>
            <w:shd w:fill="d9d9d9" w:val="clear"/>
          </w:tcPr>
          <w:p w:rsidR="00000000" w:rsidDel="00000000" w:rsidP="00000000" w:rsidRDefault="00000000" w:rsidRPr="00000000" w14:paraId="0000000A">
            <w:pPr>
              <w:widowControl w:val="0"/>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Benefit (from Step 3)</w:t>
            </w:r>
          </w:p>
        </w:tc>
        <w:tc>
          <w:tcPr>
            <w:shd w:fill="d9d9d9" w:val="clear"/>
          </w:tcPr>
          <w:p w:rsidR="00000000" w:rsidDel="00000000" w:rsidP="00000000" w:rsidRDefault="00000000" w:rsidRPr="00000000" w14:paraId="0000000B">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Describe the Baseline </w:t>
            </w:r>
          </w:p>
          <w:p w:rsidR="00000000" w:rsidDel="00000000" w:rsidP="00000000" w:rsidRDefault="00000000" w:rsidRPr="00000000" w14:paraId="0000000C">
            <w:pPr>
              <w:widowControl w:val="0"/>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rtl w:val="0"/>
              </w:rPr>
              <w:t xml:space="preserve">Use qualitative descriptions or quantitative measures – what was it like before your CBWM program and what it would have been like without the program (counterfactual)</w:t>
            </w:r>
            <w:r w:rsidDel="00000000" w:rsidR="00000000" w:rsidRPr="00000000">
              <w:rPr>
                <w:rtl w:val="0"/>
              </w:rPr>
            </w:r>
          </w:p>
        </w:tc>
        <w:tc>
          <w:tcPr>
            <w:shd w:fill="d9d9d9" w:val="clear"/>
          </w:tcPr>
          <w:p w:rsidR="00000000" w:rsidDel="00000000" w:rsidP="00000000" w:rsidRDefault="00000000" w:rsidRPr="00000000" w14:paraId="0000000D">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Describe the Change </w:t>
            </w:r>
          </w:p>
          <w:p w:rsidR="00000000" w:rsidDel="00000000" w:rsidP="00000000" w:rsidRDefault="00000000" w:rsidRPr="00000000" w14:paraId="0000000E">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rtl w:val="0"/>
              </w:rPr>
              <w:t xml:space="preserve">Use qualitative descriptions or quantitative measures to describe the changes that have occurred after the program has been implemented. </w:t>
            </w:r>
            <w:r w:rsidDel="00000000" w:rsidR="00000000" w:rsidRPr="00000000">
              <w:rPr>
                <w:rtl w:val="0"/>
              </w:rPr>
            </w:r>
          </w:p>
        </w:tc>
        <w:tc>
          <w:tcPr>
            <w:shd w:fill="d9d9d9" w:val="clear"/>
          </w:tcPr>
          <w:p w:rsidR="00000000" w:rsidDel="00000000" w:rsidP="00000000" w:rsidRDefault="00000000" w:rsidRPr="00000000" w14:paraId="0000000F">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Describe the Performance Measure </w:t>
            </w:r>
          </w:p>
          <w:p w:rsidR="00000000" w:rsidDel="00000000" w:rsidP="00000000" w:rsidRDefault="00000000" w:rsidRPr="00000000" w14:paraId="00000010">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rtl w:val="0"/>
              </w:rPr>
              <w:t xml:space="preserve">Either a natural, proxy, or index/scale, describe a measure that can best capture the baseline and changes. You can have multiple measures for each benefit. </w:t>
            </w:r>
            <w:r w:rsidDel="00000000" w:rsidR="00000000" w:rsidRPr="00000000">
              <w:rPr>
                <w:rtl w:val="0"/>
              </w:rPr>
            </w:r>
          </w:p>
        </w:tc>
      </w:tr>
      <w:tr>
        <w:trPr>
          <w:cantSplit w:val="0"/>
          <w:trHeight w:val="1174" w:hRule="atLeast"/>
          <w:tblHeader w:val="0"/>
        </w:trPr>
        <w:tc>
          <w:tcPr/>
          <w:p w:rsidR="00000000" w:rsidDel="00000000" w:rsidP="00000000" w:rsidRDefault="00000000" w:rsidRPr="00000000" w14:paraId="00000011">
            <w:pPr>
              <w:rPr>
                <w:rFonts w:ascii="Calibri" w:cs="Calibri" w:eastAsia="Calibri" w:hAnsi="Calibri"/>
                <w:i w:val="1"/>
              </w:rPr>
            </w:pPr>
            <w:r w:rsidDel="00000000" w:rsidR="00000000" w:rsidRPr="00000000">
              <w:rPr>
                <w:rFonts w:ascii="Calibri" w:cs="Calibri" w:eastAsia="Calibri" w:hAnsi="Calibri"/>
                <w:i w:val="1"/>
                <w:rtl w:val="0"/>
              </w:rPr>
              <w:t xml:space="preserve">Community peace of mind </w:t>
            </w:r>
          </w:p>
          <w:p w:rsidR="00000000" w:rsidDel="00000000" w:rsidP="00000000" w:rsidRDefault="00000000" w:rsidRPr="00000000" w14:paraId="00000012">
            <w:pPr>
              <w:widowControl w:val="0"/>
              <w:spacing w:after="200" w:line="276" w:lineRule="auto"/>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013">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Unknown exposure to fecal coliform</w:t>
            </w:r>
          </w:p>
          <w:p w:rsidR="00000000" w:rsidDel="00000000" w:rsidP="00000000" w:rsidRDefault="00000000" w:rsidRPr="00000000" w14:paraId="00000014">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Limited use for water recreation</w:t>
            </w:r>
          </w:p>
          <w:p w:rsidR="00000000" w:rsidDel="00000000" w:rsidP="00000000" w:rsidRDefault="00000000" w:rsidRPr="00000000" w14:paraId="00000015">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Unknown illnesses, anecdotal </w:t>
            </w:r>
          </w:p>
        </w:tc>
        <w:tc>
          <w:tcPr/>
          <w:p w:rsidR="00000000" w:rsidDel="00000000" w:rsidP="00000000" w:rsidRDefault="00000000" w:rsidRPr="00000000" w14:paraId="00000016">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Monitoring lead to water quality alerts and number of “safe swimming” days (350 days)</w:t>
            </w:r>
          </w:p>
          <w:p w:rsidR="00000000" w:rsidDel="00000000" w:rsidP="00000000" w:rsidRDefault="00000000" w:rsidRPr="00000000" w14:paraId="00000017">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Psychological benefit being confident of safe swimming</w:t>
            </w:r>
          </w:p>
        </w:tc>
        <w:tc>
          <w:tcPr/>
          <w:p w:rsidR="00000000" w:rsidDel="00000000" w:rsidP="00000000" w:rsidRDefault="00000000" w:rsidRPr="00000000" w14:paraId="00000018">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 of safe swimming days</w:t>
            </w:r>
          </w:p>
          <w:p w:rsidR="00000000" w:rsidDel="00000000" w:rsidP="00000000" w:rsidRDefault="00000000" w:rsidRPr="00000000" w14:paraId="00000019">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Community-scale rating confidence in swimming</w:t>
            </w:r>
          </w:p>
        </w:tc>
      </w:tr>
      <w:tr>
        <w:trPr>
          <w:cantSplit w:val="0"/>
          <w:trHeight w:val="1337" w:hRule="atLeast"/>
          <w:tblHeader w:val="0"/>
        </w:trPr>
        <w:tc>
          <w:tcPr/>
          <w:p w:rsidR="00000000" w:rsidDel="00000000" w:rsidP="00000000" w:rsidRDefault="00000000" w:rsidRPr="00000000" w14:paraId="0000001A">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Improved natural recreational experience </w:t>
            </w:r>
          </w:p>
        </w:tc>
        <w:tc>
          <w:tcPr/>
          <w:p w:rsidR="00000000" w:rsidDel="00000000" w:rsidP="00000000" w:rsidRDefault="00000000" w:rsidRPr="00000000" w14:paraId="0000001B">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Annual revenue from park day fees is $100,000</w:t>
            </w:r>
          </w:p>
        </w:tc>
        <w:tc>
          <w:tcPr/>
          <w:p w:rsidR="00000000" w:rsidDel="00000000" w:rsidP="00000000" w:rsidRDefault="00000000" w:rsidRPr="00000000" w14:paraId="0000001C">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Annual revenue from day fees is $150,000</w:t>
            </w:r>
          </w:p>
        </w:tc>
        <w:tc>
          <w:tcPr/>
          <w:p w:rsidR="00000000" w:rsidDel="00000000" w:rsidP="00000000" w:rsidRDefault="00000000" w:rsidRPr="00000000" w14:paraId="0000001D">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 Community park revenue </w:t>
            </w:r>
          </w:p>
        </w:tc>
      </w:tr>
      <w:tr>
        <w:trPr>
          <w:cantSplit w:val="0"/>
          <w:trHeight w:val="1476" w:hRule="atLeast"/>
          <w:tblHeader w:val="0"/>
        </w:trPr>
        <w:tc>
          <w:tcPr/>
          <w:p w:rsidR="00000000" w:rsidDel="00000000" w:rsidP="00000000" w:rsidRDefault="00000000" w:rsidRPr="00000000" w14:paraId="0000001E">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Ecological health</w:t>
            </w:r>
          </w:p>
        </w:tc>
        <w:tc>
          <w:tcPr/>
          <w:p w:rsidR="00000000" w:rsidDel="00000000" w:rsidP="00000000" w:rsidRDefault="00000000" w:rsidRPr="00000000" w14:paraId="0000001F">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Low fish health, benthic invertebrates.</w:t>
            </w:r>
          </w:p>
          <w:p w:rsidR="00000000" w:rsidDel="00000000" w:rsidP="00000000" w:rsidRDefault="00000000" w:rsidRPr="00000000" w14:paraId="00000020">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Poor biodiversity </w:t>
            </w:r>
          </w:p>
          <w:p w:rsidR="00000000" w:rsidDel="00000000" w:rsidP="00000000" w:rsidRDefault="00000000" w:rsidRPr="00000000" w14:paraId="00000021">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Poor water quality</w:t>
            </w:r>
          </w:p>
        </w:tc>
        <w:tc>
          <w:tcPr/>
          <w:p w:rsidR="00000000" w:rsidDel="00000000" w:rsidP="00000000" w:rsidRDefault="00000000" w:rsidRPr="00000000" w14:paraId="00000022">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Fish population recovering </w:t>
            </w:r>
          </w:p>
          <w:p w:rsidR="00000000" w:rsidDel="00000000" w:rsidP="00000000" w:rsidRDefault="00000000" w:rsidRPr="00000000" w14:paraId="00000023">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High presence of benthic invertebrates</w:t>
            </w:r>
          </w:p>
          <w:p w:rsidR="00000000" w:rsidDel="00000000" w:rsidP="00000000" w:rsidRDefault="00000000" w:rsidRPr="00000000" w14:paraId="00000024">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Good water quality</w:t>
            </w:r>
          </w:p>
        </w:tc>
        <w:tc>
          <w:tcPr/>
          <w:p w:rsidR="00000000" w:rsidDel="00000000" w:rsidP="00000000" w:rsidRDefault="00000000" w:rsidRPr="00000000" w14:paraId="00000025">
            <w:pPr>
              <w:widowControl w:val="0"/>
              <w:spacing w:after="200" w:line="276" w:lineRule="auto"/>
              <w:rPr>
                <w:rFonts w:ascii="Calibri" w:cs="Calibri" w:eastAsia="Calibri" w:hAnsi="Calibri"/>
                <w:i w:val="1"/>
              </w:rPr>
            </w:pPr>
            <w:r w:rsidDel="00000000" w:rsidR="00000000" w:rsidRPr="00000000">
              <w:rPr>
                <w:rFonts w:ascii="Calibri" w:cs="Calibri" w:eastAsia="Calibri" w:hAnsi="Calibri"/>
                <w:i w:val="1"/>
                <w:rtl w:val="0"/>
              </w:rPr>
              <w:t xml:space="preserve"># Species identified </w:t>
            </w:r>
          </w:p>
        </w:tc>
      </w:tr>
      <w:tr>
        <w:trPr>
          <w:cantSplit w:val="0"/>
          <w:trHeight w:val="1240" w:hRule="atLeast"/>
          <w:tblHeader w:val="0"/>
        </w:trPr>
        <w:tc>
          <w:tcPr/>
          <w:p w:rsidR="00000000" w:rsidDel="00000000" w:rsidP="00000000" w:rsidRDefault="00000000" w:rsidRPr="00000000" w14:paraId="00000026">
            <w:pPr>
              <w:widowControl w:val="0"/>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widowControl w:val="0"/>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widowControl w:val="0"/>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widowControl w:val="0"/>
              <w:spacing w:after="200" w:line="276"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A">
            <w:pPr>
              <w:widowControl w:val="0"/>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widowControl w:val="0"/>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widowControl w:val="0"/>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widowControl w:val="0"/>
              <w:spacing w:after="20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E">
      <w:pPr>
        <w:spacing w:after="160" w:line="259"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2F">
      <w:pPr>
        <w:shd w:fill="d9d9d9" w:val="clear"/>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Helpful hint</w:t>
      </w:r>
    </w:p>
    <w:p w:rsidR="00000000" w:rsidDel="00000000" w:rsidP="00000000" w:rsidRDefault="00000000" w:rsidRPr="00000000" w14:paraId="00000030">
      <w:pPr>
        <w:shd w:fill="d9d9d9" w:val="clear"/>
        <w:spacing w:after="160" w:line="259" w:lineRule="auto"/>
        <w:rPr>
          <w:rFonts w:ascii="Calibri" w:cs="Calibri" w:eastAsia="Calibri" w:hAnsi="Calibri"/>
          <w:color w:val="1f3863"/>
          <w:sz w:val="36"/>
          <w:szCs w:val="36"/>
        </w:rPr>
      </w:pPr>
      <w:r w:rsidDel="00000000" w:rsidR="00000000" w:rsidRPr="00000000">
        <w:rPr>
          <w:rFonts w:ascii="Calibri" w:cs="Calibri" w:eastAsia="Calibri" w:hAnsi="Calibri"/>
          <w:rtl w:val="0"/>
        </w:rPr>
        <w:t xml:space="preserve">Look back to Tool 2a and 3a, where the program objectives and outcomes were identified, and relate them to the performance measure. Think about the means and ends you listed in Tool 3b and brainstorm what indicators and data you can pull from to tell that story.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