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40" w:line="259" w:lineRule="auto"/>
        <w:rPr/>
      </w:pPr>
      <w:bookmarkStart w:colFirst="0" w:colLast="0" w:name="_fw7wpov9opsu" w:id="0"/>
      <w:bookmarkEnd w:id="0"/>
      <w:r w:rsidDel="00000000" w:rsidR="00000000" w:rsidRPr="00000000">
        <w:rPr>
          <w:rtl w:val="0"/>
        </w:rPr>
        <w:t xml:space="preserve">Tool 1b: The “Who” Matrix</w:t>
      </w:r>
      <w:r w:rsidDel="00000000" w:rsidR="00000000" w:rsidRPr="00000000">
        <w:drawing>
          <wp:anchor allowOverlap="1" behindDoc="1" distB="114300" distT="114300" distL="114300" distR="114300" hidden="0" layoutInCell="1" locked="0" relativeHeight="0" simplePos="0">
            <wp:simplePos x="0" y="0"/>
            <wp:positionH relativeFrom="column">
              <wp:posOffset>6048375</wp:posOffset>
            </wp:positionH>
            <wp:positionV relativeFrom="paragraph">
              <wp:posOffset>114300</wp:posOffset>
            </wp:positionV>
            <wp:extent cx="428625" cy="197779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8625" cy="197779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Identify who should be engaged in the development of the business case for your CBWM program, their degree of involvement, and consider what engagement tools to use. </w:t>
      </w:r>
    </w:p>
    <w:p w:rsidR="00000000" w:rsidDel="00000000" w:rsidP="00000000" w:rsidRDefault="00000000" w:rsidRPr="00000000" w14:paraId="00000004">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Most steps in this guidebook have some aspect of audience engagement. In Steps 3 to 6, the audiences identified as Involving/Collaborating should be included in the analyses. </w:t>
      </w:r>
    </w:p>
    <w:p w:rsidR="00000000" w:rsidDel="00000000" w:rsidP="00000000" w:rsidRDefault="00000000" w:rsidRPr="00000000" w14:paraId="00000006">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How to use this tool: </w:t>
      </w:r>
      <w:r w:rsidDel="00000000" w:rsidR="00000000" w:rsidRPr="00000000">
        <w:rPr>
          <w:rFonts w:ascii="Calibri" w:cs="Calibri" w:eastAsia="Calibri" w:hAnsi="Calibri"/>
          <w:rtl w:val="0"/>
        </w:rPr>
        <w:t xml:space="preserve">Read through the introduction and fill out Table 4, Table 5, and write your engagement statement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Style w:val="Heading2"/>
        <w:spacing w:line="240" w:lineRule="auto"/>
        <w:rPr/>
      </w:pPr>
      <w:bookmarkStart w:colFirst="0" w:colLast="0" w:name="_27ko0s9izk2u" w:id="1"/>
      <w:bookmarkEnd w:id="1"/>
      <w:r w:rsidDel="00000000" w:rsidR="00000000" w:rsidRPr="00000000">
        <w:rPr>
          <w:rtl w:val="0"/>
        </w:rPr>
        <w:t xml:space="preserve">Engagement Spectrum</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To help guide your approach, consider the following Engagement Spectrum, adapted to the collaborative nature of CBWM programs. This framework helps define each stakeholders involvement level, how to engage them, and their potential influence on the program’s outcomes.</w:t>
      </w:r>
    </w:p>
    <w:p w:rsidR="00000000" w:rsidDel="00000000" w:rsidP="00000000" w:rsidRDefault="00000000" w:rsidRPr="00000000" w14:paraId="0000000B">
      <w:pPr>
        <w:pStyle w:val="Heading2"/>
        <w:spacing w:after="160" w:line="259" w:lineRule="auto"/>
        <w:rPr/>
      </w:pPr>
      <w:bookmarkStart w:colFirst="0" w:colLast="0" w:name="_21euqclvpess" w:id="2"/>
      <w:bookmarkEnd w:id="2"/>
      <w:r w:rsidDel="00000000" w:rsidR="00000000" w:rsidRPr="00000000">
        <w:rPr>
          <w:rtl w:val="0"/>
        </w:rPr>
        <w:t xml:space="preserve">Definitions</w:t>
      </w:r>
    </w:p>
    <w:p w:rsidR="00000000" w:rsidDel="00000000" w:rsidP="00000000" w:rsidRDefault="00000000" w:rsidRPr="00000000" w14:paraId="0000000C">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Potential impact from program activities: </w:t>
      </w:r>
      <w:r w:rsidDel="00000000" w:rsidR="00000000" w:rsidRPr="00000000">
        <w:rPr>
          <w:rFonts w:ascii="Calibri" w:cs="Calibri" w:eastAsia="Calibri" w:hAnsi="Calibri"/>
          <w:rtl w:val="0"/>
        </w:rPr>
        <w:t xml:space="preserve">Refers to how much the CBWM program’s activities could affect a stakeholder’s well-being, interests, or operations. For example, communities located near water sources might experience direct benefits from the CBWM program. Similarly, organizations or agencies that rely on water data for policymaking or regulatory compliance might also be significantly impacted.</w:t>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Interest in the outcomes of the business case analysis: </w:t>
      </w:r>
      <w:r w:rsidDel="00000000" w:rsidR="00000000" w:rsidRPr="00000000">
        <w:rPr>
          <w:rFonts w:ascii="Calibri" w:cs="Calibri" w:eastAsia="Calibri" w:hAnsi="Calibri"/>
          <w:rtl w:val="0"/>
        </w:rPr>
        <w:t xml:space="preserve">Focuses on how invested or concerned a stakeholder is in the results and conclusions of the business case analysis. High interest might indicate stakeholders with strong motivations to influence or understand the outcomes because it directly relates to their priorities or strategic goals.</w:t>
      </w:r>
    </w:p>
    <w:p w:rsidR="00000000" w:rsidDel="00000000" w:rsidP="00000000" w:rsidRDefault="00000000" w:rsidRPr="00000000" w14:paraId="0000000E">
      <w:pPr>
        <w:pStyle w:val="Heading3"/>
        <w:spacing w:after="160" w:line="259" w:lineRule="auto"/>
        <w:rPr/>
      </w:pPr>
      <w:bookmarkStart w:colFirst="0" w:colLast="0" w:name="_8dtyr6tqo60" w:id="3"/>
      <w:bookmarkEnd w:id="3"/>
      <w:r w:rsidDel="00000000" w:rsidR="00000000" w:rsidRPr="00000000">
        <w:rPr>
          <w:rtl w:val="0"/>
        </w:rPr>
        <w:t xml:space="preserve">Figure 3: Engagement Spectrum </w:t>
      </w:r>
    </w:p>
    <w:tbl>
      <w:tblPr>
        <w:tblStyle w:val="Table1"/>
        <w:tblW w:w="85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1230"/>
        <w:gridCol w:w="1425"/>
        <w:gridCol w:w="1920"/>
        <w:gridCol w:w="2100"/>
        <w:tblGridChange w:id="0">
          <w:tblGrid>
            <w:gridCol w:w="1920"/>
            <w:gridCol w:w="1230"/>
            <w:gridCol w:w="1425"/>
            <w:gridCol w:w="1920"/>
            <w:gridCol w:w="2100"/>
          </w:tblGrid>
        </w:tblGridChange>
      </w:tblGrid>
      <w:tr>
        <w:trPr>
          <w:cantSplit w:val="0"/>
          <w:trHeight w:val="135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ind w:left="260" w:right="26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Potential Impact from Program Activities</w:t>
            </w:r>
          </w:p>
        </w:tc>
        <w:tc>
          <w:tcPr>
            <w:tcBorders>
              <w:top w:color="000000" w:space="0" w:sz="6" w:val="single"/>
              <w:left w:color="000000" w:space="0" w:sz="0" w:val="nil"/>
              <w:bottom w:color="000000" w:space="0" w:sz="6" w:val="single"/>
              <w:right w:color="000000" w:space="0" w:sz="6" w:val="single"/>
            </w:tcBorders>
            <w:shd w:fill="ff5050" w:val="clear"/>
            <w:tcMar>
              <w:top w:w="0.0" w:type="dxa"/>
              <w:left w:w="100.0" w:type="dxa"/>
              <w:bottom w:w="0.0" w:type="dxa"/>
              <w:right w:w="100.0" w:type="dxa"/>
            </w:tcMar>
            <w:vAlign w:val="top"/>
          </w:tcPr>
          <w:p w:rsidR="00000000" w:rsidDel="00000000" w:rsidP="00000000" w:rsidRDefault="00000000" w:rsidRPr="00000000" w14:paraId="00000010">
            <w:pPr>
              <w:ind w:left="260" w:right="26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High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Involve</w:t>
            </w:r>
          </w:p>
        </w:tc>
        <w:tc>
          <w:tcPr>
            <w:gridSpan w:val="2"/>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Collaborate</w:t>
            </w:r>
          </w:p>
        </w:tc>
      </w:tr>
      <w:tr>
        <w:trPr>
          <w:cantSplit w:val="0"/>
          <w:trHeight w:val="139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ind w:left="140" w:righ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d966" w:val="clear"/>
            <w:tcMar>
              <w:top w:w="0.0" w:type="dxa"/>
              <w:left w:w="100.0" w:type="dxa"/>
              <w:bottom w:w="0.0" w:type="dxa"/>
              <w:right w:w="100.0" w:type="dxa"/>
            </w:tcMar>
            <w:vAlign w:val="top"/>
          </w:tcPr>
          <w:p w:rsidR="00000000" w:rsidDel="00000000" w:rsidP="00000000" w:rsidRDefault="00000000" w:rsidRPr="00000000" w14:paraId="00000015">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Medium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6">
            <w:pPr>
              <w:spacing w:before="240" w:lineRule="auto"/>
              <w:ind w:left="140" w:right="140" w:firstLine="0"/>
              <w:jc w:val="center"/>
              <w:rPr>
                <w:rFonts w:ascii="Roboto" w:cs="Roboto" w:eastAsia="Roboto" w:hAnsi="Roboto"/>
                <w:sz w:val="19"/>
                <w:szCs w:val="19"/>
              </w:rPr>
            </w:pPr>
            <w:r w:rsidDel="00000000" w:rsidR="00000000" w:rsidRPr="00000000">
              <w:rPr>
                <w:rtl w:val="0"/>
              </w:rPr>
            </w:r>
          </w:p>
          <w:p w:rsidR="00000000" w:rsidDel="00000000" w:rsidP="00000000" w:rsidRDefault="00000000" w:rsidRPr="00000000" w14:paraId="00000017">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Consult</w:t>
            </w:r>
          </w:p>
          <w:p w:rsidR="00000000" w:rsidDel="00000000" w:rsidP="00000000" w:rsidRDefault="00000000" w:rsidRPr="00000000" w14:paraId="00000018">
            <w:pPr>
              <w:spacing w:line="240" w:lineRule="auto"/>
              <w:ind w:right="140"/>
              <w:jc w:val="center"/>
              <w:rPr>
                <w:rFonts w:ascii="Roboto" w:cs="Roboto" w:eastAsia="Roboto" w:hAnsi="Roboto"/>
                <w:sz w:val="19"/>
                <w:szCs w:val="19"/>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A">
            <w:pPr>
              <w:spacing w:line="240" w:lineRule="auto"/>
              <w:ind w:right="140"/>
              <w:jc w:val="center"/>
              <w:rPr>
                <w:rFonts w:ascii="Roboto" w:cs="Roboto" w:eastAsia="Roboto" w:hAnsi="Roboto"/>
                <w:sz w:val="19"/>
                <w:szCs w:val="19"/>
              </w:rPr>
            </w:pPr>
            <w:r w:rsidDel="00000000" w:rsidR="00000000" w:rsidRPr="00000000">
              <w:rPr>
                <w:rtl w:val="0"/>
              </w:rPr>
            </w:r>
          </w:p>
          <w:p w:rsidR="00000000" w:rsidDel="00000000" w:rsidP="00000000" w:rsidRDefault="00000000" w:rsidRPr="00000000" w14:paraId="0000001B">
            <w:pPr>
              <w:spacing w:line="240" w:lineRule="auto"/>
              <w:ind w:right="140"/>
              <w:jc w:val="center"/>
              <w:rPr>
                <w:rFonts w:ascii="Roboto" w:cs="Roboto" w:eastAsia="Roboto" w:hAnsi="Roboto"/>
                <w:sz w:val="19"/>
                <w:szCs w:val="19"/>
              </w:rPr>
            </w:pPr>
            <w:r w:rsidDel="00000000" w:rsidR="00000000" w:rsidRPr="00000000">
              <w:rPr>
                <w:rtl w:val="0"/>
              </w:rPr>
            </w:r>
          </w:p>
          <w:p w:rsidR="00000000" w:rsidDel="00000000" w:rsidP="00000000" w:rsidRDefault="00000000" w:rsidRPr="00000000" w14:paraId="0000001C">
            <w:pPr>
              <w:spacing w:line="240" w:lineRule="auto"/>
              <w:ind w:right="14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Involve</w:t>
            </w:r>
          </w:p>
        </w:tc>
      </w:tr>
      <w:tr>
        <w:trPr>
          <w:cantSplit w:val="0"/>
          <w:trHeight w:val="135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ind w:left="140" w:right="140" w:firstLine="0"/>
              <w:rPr>
                <w:rFonts w:ascii="Calibri" w:cs="Calibri" w:eastAsia="Calibri" w:hAnsi="Calibri"/>
              </w:rPr>
            </w:pPr>
            <w:r w:rsidDel="00000000" w:rsidR="00000000" w:rsidRPr="00000000">
              <w:rPr>
                <w:rtl w:val="0"/>
              </w:rPr>
            </w:r>
          </w:p>
        </w:tc>
        <w:tc>
          <w:tcPr>
            <w:vMerge w:val="restart"/>
            <w:tcBorders>
              <w:top w:color="000000" w:space="0" w:sz="0" w:val="nil"/>
              <w:left w:color="000000" w:space="0" w:sz="0" w:val="nil"/>
              <w:bottom w:color="000000" w:space="0" w:sz="6" w:val="single"/>
              <w:right w:color="000000" w:space="0" w:sz="6" w:val="single"/>
            </w:tcBorders>
            <w:shd w:fill="a8d08d" w:val="clear"/>
            <w:tcMar>
              <w:top w:w="0.0" w:type="dxa"/>
              <w:left w:w="100.0" w:type="dxa"/>
              <w:bottom w:w="0.0" w:type="dxa"/>
              <w:right w:w="100.0" w:type="dxa"/>
            </w:tcMar>
            <w:vAlign w:val="top"/>
          </w:tcPr>
          <w:p w:rsidR="00000000" w:rsidDel="00000000" w:rsidP="00000000" w:rsidRDefault="00000000" w:rsidRPr="00000000" w14:paraId="0000001E">
            <w:pPr>
              <w:spacing w:before="240" w:lineRule="auto"/>
              <w:ind w:left="140" w:right="140" w:firstLine="0"/>
              <w:rPr>
                <w:rFonts w:ascii="Roboto" w:cs="Roboto" w:eastAsia="Roboto" w:hAnsi="Roboto"/>
                <w:sz w:val="19"/>
                <w:szCs w:val="19"/>
              </w:rPr>
            </w:pPr>
            <w:r w:rsidDel="00000000" w:rsidR="00000000" w:rsidRPr="00000000">
              <w:rPr>
                <w:rFonts w:ascii="Roboto" w:cs="Roboto" w:eastAsia="Roboto" w:hAnsi="Roboto"/>
                <w:sz w:val="19"/>
                <w:szCs w:val="19"/>
                <w:rtl w:val="0"/>
              </w:rPr>
              <w:t xml:space="preserve"> </w:t>
            </w:r>
          </w:p>
          <w:p w:rsidR="00000000" w:rsidDel="00000000" w:rsidP="00000000" w:rsidRDefault="00000000" w:rsidRPr="00000000" w14:paraId="0000001F">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Low</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0">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Inform</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ind w:right="14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ind w:right="140"/>
              <w:jc w:val="center"/>
              <w:rPr>
                <w:rFonts w:ascii="Calibri" w:cs="Calibri" w:eastAsia="Calibri" w:hAnsi="Calibri"/>
              </w:rPr>
            </w:pPr>
            <w:r w:rsidDel="00000000" w:rsidR="00000000" w:rsidRPr="00000000">
              <w:rPr>
                <w:rFonts w:ascii="Calibri" w:cs="Calibri" w:eastAsia="Calibri" w:hAnsi="Calibri"/>
                <w:rtl w:val="0"/>
              </w:rPr>
              <w:t xml:space="preserve">Consult</w:t>
            </w:r>
          </w:p>
        </w:tc>
      </w:tr>
      <w:tr>
        <w:trPr>
          <w:cantSplit w:val="0"/>
          <w:trHeight w:val="72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ind w:left="140" w:right="140" w:firstLine="0"/>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ind w:left="140" w:righ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8d08d" w:val="clear"/>
            <w:tcMar>
              <w:top w:w="0.0" w:type="dxa"/>
              <w:left w:w="100.0" w:type="dxa"/>
              <w:bottom w:w="0.0" w:type="dxa"/>
              <w:right w:w="100.0" w:type="dxa"/>
            </w:tcMar>
            <w:vAlign w:val="top"/>
          </w:tcPr>
          <w:p w:rsidR="00000000" w:rsidDel="00000000" w:rsidP="00000000" w:rsidRDefault="00000000" w:rsidRPr="00000000" w14:paraId="00000026">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Low</w:t>
            </w:r>
          </w:p>
        </w:tc>
        <w:tc>
          <w:tcPr>
            <w:tcBorders>
              <w:top w:color="000000" w:space="0" w:sz="0" w:val="nil"/>
              <w:left w:color="000000" w:space="0" w:sz="0" w:val="nil"/>
              <w:bottom w:color="000000" w:space="0" w:sz="6" w:val="single"/>
              <w:right w:color="000000" w:space="0" w:sz="6" w:val="single"/>
            </w:tcBorders>
            <w:shd w:fill="ffd966" w:val="clear"/>
            <w:tcMar>
              <w:top w:w="0.0" w:type="dxa"/>
              <w:left w:w="100.0" w:type="dxa"/>
              <w:bottom w:w="0.0" w:type="dxa"/>
              <w:right w:w="100.0" w:type="dxa"/>
            </w:tcMar>
            <w:vAlign w:val="top"/>
          </w:tcPr>
          <w:p w:rsidR="00000000" w:rsidDel="00000000" w:rsidP="00000000" w:rsidRDefault="00000000" w:rsidRPr="00000000" w14:paraId="00000027">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Medium</w:t>
            </w:r>
          </w:p>
        </w:tc>
        <w:tc>
          <w:tcPr>
            <w:tcBorders>
              <w:top w:color="000000" w:space="0" w:sz="0" w:val="nil"/>
              <w:left w:color="000000" w:space="0" w:sz="0" w:val="nil"/>
              <w:bottom w:color="000000" w:space="0" w:sz="6" w:val="single"/>
              <w:right w:color="000000" w:space="0" w:sz="6" w:val="single"/>
            </w:tcBorders>
            <w:shd w:fill="ff5050" w:val="clear"/>
            <w:tcMar>
              <w:top w:w="0.0" w:type="dxa"/>
              <w:left w:w="100.0" w:type="dxa"/>
              <w:bottom w:w="0.0" w:type="dxa"/>
              <w:right w:w="100.0" w:type="dxa"/>
            </w:tcMar>
            <w:vAlign w:val="top"/>
          </w:tcPr>
          <w:p w:rsidR="00000000" w:rsidDel="00000000" w:rsidP="00000000" w:rsidRDefault="00000000" w:rsidRPr="00000000" w14:paraId="00000028">
            <w:pPr>
              <w:spacing w:before="240" w:lineRule="auto"/>
              <w:ind w:left="140" w:right="140" w:firstLine="0"/>
              <w:jc w:val="center"/>
              <w:rPr>
                <w:rFonts w:ascii="Roboto" w:cs="Roboto" w:eastAsia="Roboto" w:hAnsi="Roboto"/>
                <w:sz w:val="19"/>
                <w:szCs w:val="19"/>
              </w:rPr>
            </w:pPr>
            <w:r w:rsidDel="00000000" w:rsidR="00000000" w:rsidRPr="00000000">
              <w:rPr>
                <w:rFonts w:ascii="Roboto" w:cs="Roboto" w:eastAsia="Roboto" w:hAnsi="Roboto"/>
                <w:sz w:val="19"/>
                <w:szCs w:val="19"/>
                <w:rtl w:val="0"/>
              </w:rPr>
              <w:t xml:space="preserve">High</w:t>
            </w:r>
          </w:p>
        </w:tc>
      </w:tr>
      <w:tr>
        <w:trPr>
          <w:cantSplit w:val="0"/>
          <w:trHeight w:val="615" w:hRule="atLeast"/>
          <w:tblHeader w:val="0"/>
        </w:trPr>
        <w:tc>
          <w:tcPr>
            <w:tcBorders>
              <w:top w:color="000000" w:space="0" w:sz="0" w:val="nil"/>
              <w:left w:color="000000" w:space="0" w:sz="0" w:val="nil"/>
              <w:bottom w:color="000000" w:space="0" w:sz="0" w:val="nil"/>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9">
            <w:pPr>
              <w:ind w:left="260" w:right="26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A">
            <w:pPr>
              <w:spacing w:before="240" w:lineRule="auto"/>
              <w:ind w:left="140" w:right="14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Interest in the Outcomes of the Business Case</w:t>
            </w:r>
          </w:p>
        </w:tc>
      </w:tr>
    </w:tbl>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Style w:val="Heading2"/>
        <w:spacing w:after="0" w:before="200" w:line="276" w:lineRule="auto"/>
        <w:rPr/>
      </w:pPr>
      <w:bookmarkStart w:colFirst="0" w:colLast="0" w:name="_mshi9bccexb1" w:id="4"/>
      <w:bookmarkEnd w:id="4"/>
      <w:r w:rsidDel="00000000" w:rsidR="00000000" w:rsidRPr="00000000">
        <w:rPr>
          <w:rtl w:val="0"/>
        </w:rPr>
        <w:t xml:space="preserve">Engagement Levels and Definitions</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Inform: </w:t>
      </w:r>
      <w:r w:rsidDel="00000000" w:rsidR="00000000" w:rsidRPr="00000000">
        <w:rPr>
          <w:rFonts w:ascii="Calibri" w:cs="Calibri" w:eastAsia="Calibri" w:hAnsi="Calibri"/>
          <w:rtl w:val="0"/>
        </w:rPr>
        <w:t xml:space="preserve">Provide information to help stakeholders understand the Case for Investment and what it means for your CBWM program. This is for parties who may not be directly involved in the development of the case but should be aware of the business case’s progress and purpose.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Consult: </w:t>
      </w:r>
      <w:r w:rsidDel="00000000" w:rsidR="00000000" w:rsidRPr="00000000">
        <w:rPr>
          <w:rFonts w:ascii="Calibri" w:cs="Calibri" w:eastAsia="Calibri" w:hAnsi="Calibri"/>
          <w:rtl w:val="0"/>
        </w:rPr>
        <w:t xml:space="preserve">Gather feedback on elements of the business case—such as information on inputs and activities, identifying benefits, and ranking the relative importance of benefits. This is for parties with a vested interest but without direct influence over decision-making.</w:t>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Involve: </w:t>
      </w:r>
      <w:r w:rsidDel="00000000" w:rsidR="00000000" w:rsidRPr="00000000">
        <w:rPr>
          <w:rFonts w:ascii="Calibri" w:cs="Calibri" w:eastAsia="Calibri" w:hAnsi="Calibri"/>
          <w:rtl w:val="0"/>
        </w:rPr>
        <w:t xml:space="preserve">Ensure that the perspectives and priorities of stakeholders are reflected in the business case. These parties may be involved in activities like evaluating the CBWM program’s outcomes or providing data to inform the case.</w:t>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Collaborate: </w:t>
      </w:r>
      <w:r w:rsidDel="00000000" w:rsidR="00000000" w:rsidRPr="00000000">
        <w:rPr>
          <w:rFonts w:ascii="Calibri" w:cs="Calibri" w:eastAsia="Calibri" w:hAnsi="Calibri"/>
          <w:rtl w:val="0"/>
        </w:rPr>
        <w:t xml:space="preserve">Actively work with stakeholders to co-create values and identify the benefits and costs of the CBWM program, incorporating their interests and priorities into the valuation. These parties will participate in the brain storming sessions for the business case and the valuation and ranking activities.</w:t>
      </w:r>
    </w:p>
    <w:p w:rsidR="00000000" w:rsidDel="00000000" w:rsidP="00000000" w:rsidRDefault="00000000" w:rsidRPr="00000000" w14:paraId="00000037">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8">
      <w:pPr>
        <w:pStyle w:val="Heading1"/>
        <w:spacing w:line="240" w:lineRule="auto"/>
        <w:rPr/>
      </w:pPr>
      <w:bookmarkStart w:colFirst="0" w:colLast="0" w:name="_bpiiomvewaze" w:id="5"/>
      <w:bookmarkEnd w:id="5"/>
      <w:r w:rsidDel="00000000" w:rsidR="00000000" w:rsidRPr="00000000">
        <w:rPr>
          <w:rtl w:val="0"/>
        </w:rPr>
        <w:t xml:space="preserve">The “Who” Matrix</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Use this matrix tool to determine “who” should be considered in the Business Case, and determine their level of involvement using the Engagement Spectrum. </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pStyle w:val="Heading3"/>
        <w:spacing w:line="240" w:lineRule="auto"/>
        <w:rPr/>
      </w:pPr>
      <w:bookmarkStart w:colFirst="0" w:colLast="0" w:name="_ffeh6otjbltk" w:id="6"/>
      <w:bookmarkEnd w:id="6"/>
      <w:r w:rsidDel="00000000" w:rsidR="00000000" w:rsidRPr="00000000">
        <w:rPr>
          <w:rtl w:val="0"/>
        </w:rPr>
        <w:t xml:space="preserve">Table 4: “Who” Matrix</w:t>
      </w:r>
    </w:p>
    <w:tbl>
      <w:tblPr>
        <w:tblStyle w:val="Table2"/>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890"/>
        <w:gridCol w:w="1830"/>
        <w:gridCol w:w="1995"/>
        <w:gridCol w:w="2055"/>
        <w:tblGridChange w:id="0">
          <w:tblGrid>
            <w:gridCol w:w="1605"/>
            <w:gridCol w:w="1890"/>
            <w:gridCol w:w="1830"/>
            <w:gridCol w:w="1995"/>
            <w:gridCol w:w="2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Partners, interested parties, or affected communities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 of Involvement </w:t>
            </w:r>
          </w:p>
          <w:p w:rsidR="00000000" w:rsidDel="00000000" w:rsidP="00000000" w:rsidRDefault="00000000" w:rsidRPr="00000000" w14:paraId="0000003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 = Funder</w:t>
            </w:r>
          </w:p>
          <w:p w:rsidR="00000000" w:rsidDel="00000000" w:rsidP="00000000" w:rsidRDefault="00000000" w:rsidRPr="00000000" w14:paraId="0000003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 = Research</w:t>
            </w:r>
          </w:p>
          <w:p w:rsidR="00000000" w:rsidDel="00000000" w:rsidP="00000000" w:rsidRDefault="00000000" w:rsidRPr="00000000" w14:paraId="0000004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 Implementation</w:t>
            </w:r>
          </w:p>
          <w:p w:rsidR="00000000" w:rsidDel="00000000" w:rsidP="00000000" w:rsidRDefault="00000000" w:rsidRPr="00000000" w14:paraId="0000004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 =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Potential Impact / Level of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Priority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Level of engagement (Inform, Consult, Collaborate, Involve, Empower)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Example: Local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High Impact / Medium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Community involvement, ecosystem health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Collaborate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Regulatory agencies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Medium Impact / High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Compliance, public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Consult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Research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Low Impact / High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Scientific accuracy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Consult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63">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5">
      <w:pPr>
        <w:shd w:fill="d9d9d9" w:val="clea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Questions to consider </w:t>
      </w:r>
    </w:p>
    <w:p w:rsidR="00000000" w:rsidDel="00000000" w:rsidP="00000000" w:rsidRDefault="00000000" w:rsidRPr="00000000" w14:paraId="00000066">
      <w:pPr>
        <w:numPr>
          <w:ilvl w:val="0"/>
          <w:numId w:val="1"/>
        </w:numPr>
        <w:shd w:fill="d9d9d9" w:val="clea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Who are the parties that are interested in, affected by, or targeted in the Case for Investment?</w:t>
      </w:r>
    </w:p>
    <w:p w:rsidR="00000000" w:rsidDel="00000000" w:rsidP="00000000" w:rsidRDefault="00000000" w:rsidRPr="00000000" w14:paraId="00000067">
      <w:pPr>
        <w:numPr>
          <w:ilvl w:val="0"/>
          <w:numId w:val="1"/>
        </w:numPr>
        <w:shd w:fill="d9d9d9" w:val="clea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Whose values, objectives or perspectives are important in this context? </w:t>
      </w:r>
    </w:p>
    <w:p w:rsidR="00000000" w:rsidDel="00000000" w:rsidP="00000000" w:rsidRDefault="00000000" w:rsidRPr="00000000" w14:paraId="00000068">
      <w:pPr>
        <w:numPr>
          <w:ilvl w:val="0"/>
          <w:numId w:val="1"/>
        </w:numPr>
        <w:shd w:fill="d9d9d9" w:val="clea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How do they think about impacts or investment? </w:t>
      </w:r>
    </w:p>
    <w:p w:rsidR="00000000" w:rsidDel="00000000" w:rsidP="00000000" w:rsidRDefault="00000000" w:rsidRPr="00000000" w14:paraId="00000069">
      <w:pPr>
        <w:numPr>
          <w:ilvl w:val="0"/>
          <w:numId w:val="1"/>
        </w:numPr>
        <w:shd w:fill="d9d9d9" w:val="clea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What are their key interests and priorities? </w:t>
      </w:r>
    </w:p>
    <w:p w:rsidR="00000000" w:rsidDel="00000000" w:rsidP="00000000" w:rsidRDefault="00000000" w:rsidRPr="00000000" w14:paraId="0000006A">
      <w:pPr>
        <w:numPr>
          <w:ilvl w:val="0"/>
          <w:numId w:val="1"/>
        </w:numPr>
        <w:shd w:fill="d9d9d9" w:val="clea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Why does their involvement matter, and how important is it that they are involved? </w:t>
      </w:r>
      <w:r w:rsidDel="00000000" w:rsidR="00000000" w:rsidRPr="00000000">
        <w:rPr>
          <w:rtl w:val="0"/>
        </w:rPr>
      </w:r>
    </w:p>
    <w:p w:rsidR="00000000" w:rsidDel="00000000" w:rsidP="00000000" w:rsidRDefault="00000000" w:rsidRPr="00000000" w14:paraId="0000006B">
      <w:pPr>
        <w:pStyle w:val="Heading2"/>
        <w:spacing w:line="240" w:lineRule="auto"/>
        <w:rPr>
          <w:rFonts w:ascii="Calibri" w:cs="Calibri" w:eastAsia="Calibri" w:hAnsi="Calibri"/>
        </w:rPr>
      </w:pPr>
      <w:bookmarkStart w:colFirst="0" w:colLast="0" w:name="_tkijp2pfy0c9" w:id="7"/>
      <w:bookmarkEnd w:id="7"/>
      <w:r w:rsidDel="00000000" w:rsidR="00000000" w:rsidRPr="00000000">
        <w:rPr>
          <w:rtl w:val="0"/>
        </w:rPr>
        <w:t xml:space="preserve">Engagement methods and tools </w:t>
      </w: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rtl w:val="0"/>
        </w:rPr>
        <w:t xml:space="preserve">The engagement methods you choose will depend on your stakeholders' needs and your organization’s capacity. You can use a range of approaches based on the level of involvement required, noting that lower levels of engagement (e.g., informing) can complement more intense engagement (e.g., collaborating).</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Style w:val="Heading3"/>
        <w:spacing w:line="240" w:lineRule="auto"/>
        <w:rPr/>
      </w:pPr>
      <w:bookmarkStart w:colFirst="0" w:colLast="0" w:name="_wg3fyeie6e3w" w:id="8"/>
      <w:bookmarkEnd w:id="8"/>
      <w:r w:rsidDel="00000000" w:rsidR="00000000" w:rsidRPr="00000000">
        <w:rPr>
          <w:rtl w:val="0"/>
        </w:rPr>
        <w:t xml:space="preserve">Table 5: Engagement methods and tools examples</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555"/>
        <w:gridCol w:w="3915"/>
        <w:tblGridChange w:id="0">
          <w:tblGrid>
            <w:gridCol w:w="1395"/>
            <w:gridCol w:w="3555"/>
            <w:gridCol w:w="3915"/>
          </w:tblGrid>
        </w:tblGridChange>
      </w:tblGrid>
      <w:tr>
        <w:trPr>
          <w:cantSplit w:val="0"/>
          <w:trHeight w:val="255" w:hRule="atLeast"/>
          <w:tblHeader w:val="0"/>
        </w:trPr>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0">
            <w:pPr>
              <w:spacing w:before="240" w:lineRule="auto"/>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 </w:t>
            </w:r>
          </w:p>
        </w:tc>
        <w:tc>
          <w:tcPr>
            <w:tcBorders>
              <w:top w:color="000000" w:space="0" w:sz="6" w:val="single"/>
              <w:left w:color="000000" w:space="0" w:sz="0" w:val="nil"/>
              <w:bottom w:color="000000" w:space="0" w:sz="6" w:val="single"/>
              <w:right w:color="000000" w:space="0" w:sz="6" w:val="single"/>
            </w:tcBorders>
            <w:shd w:fill="fbe4d5" w:val="clear"/>
            <w:tcMar>
              <w:top w:w="0.0" w:type="dxa"/>
              <w:left w:w="100.0" w:type="dxa"/>
              <w:bottom w:w="0.0" w:type="dxa"/>
              <w:right w:w="100.0" w:type="dxa"/>
            </w:tcMar>
            <w:vAlign w:val="top"/>
          </w:tcPr>
          <w:p w:rsidR="00000000" w:rsidDel="00000000" w:rsidP="00000000" w:rsidRDefault="00000000" w:rsidRPr="00000000" w14:paraId="00000071">
            <w:pPr>
              <w:spacing w:befor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Online Tools</w:t>
            </w:r>
          </w:p>
        </w:tc>
        <w:tc>
          <w:tcPr>
            <w:tcBorders>
              <w:top w:color="000000" w:space="0" w:sz="6" w:val="single"/>
              <w:left w:color="000000" w:space="0" w:sz="0" w:val="nil"/>
              <w:bottom w:color="000000" w:space="0" w:sz="6" w:val="single"/>
              <w:right w:color="000000" w:space="0" w:sz="6" w:val="single"/>
            </w:tcBorders>
            <w:shd w:fill="fbe4d5" w:val="clear"/>
            <w:tcMar>
              <w:top w:w="0.0" w:type="dxa"/>
              <w:left w:w="100.0" w:type="dxa"/>
              <w:bottom w:w="0.0" w:type="dxa"/>
              <w:right w:w="100.0" w:type="dxa"/>
            </w:tcMar>
            <w:vAlign w:val="top"/>
          </w:tcPr>
          <w:p w:rsidR="00000000" w:rsidDel="00000000" w:rsidP="00000000" w:rsidRDefault="00000000" w:rsidRPr="00000000" w14:paraId="00000072">
            <w:pPr>
              <w:spacing w:before="240" w:lineRule="auto"/>
              <w:jc w:val="center"/>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Low-tech Tools</w:t>
            </w:r>
          </w:p>
        </w:tc>
      </w:tr>
      <w:tr>
        <w:trPr>
          <w:cantSplit w:val="0"/>
          <w:trHeight w:val="1579.0234375" w:hRule="atLeast"/>
          <w:tblHeader w:val="0"/>
        </w:trPr>
        <w:tc>
          <w:tcPr>
            <w:tcBorders>
              <w:top w:color="000000" w:space="0" w:sz="0" w:val="nil"/>
              <w:left w:color="000000" w:space="0" w:sz="6" w:val="single"/>
              <w:bottom w:color="000000" w:space="0" w:sz="6" w:val="single"/>
              <w:right w:color="000000" w:space="0" w:sz="6" w:val="single"/>
            </w:tcBorders>
            <w:shd w:fill="deeaf6" w:val="clear"/>
            <w:tcMar>
              <w:top w:w="0.0" w:type="dxa"/>
              <w:left w:w="100.0" w:type="dxa"/>
              <w:bottom w:w="0.0" w:type="dxa"/>
              <w:right w:w="100.0" w:type="dxa"/>
            </w:tcMar>
            <w:vAlign w:val="top"/>
          </w:tcPr>
          <w:p w:rsidR="00000000" w:rsidDel="00000000" w:rsidP="00000000" w:rsidRDefault="00000000" w:rsidRPr="00000000" w14:paraId="00000073">
            <w:pPr>
              <w:spacing w:befor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Inform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4">
            <w:pPr>
              <w:numPr>
                <w:ilvl w:val="0"/>
                <w:numId w:val="4"/>
              </w:numPr>
              <w:spacing w:before="240" w:lineRule="auto"/>
              <w:ind w:left="720" w:hanging="360"/>
              <w:rPr>
                <w:sz w:val="20"/>
                <w:szCs w:val="20"/>
              </w:rPr>
            </w:pPr>
            <w:r w:rsidDel="00000000" w:rsidR="00000000" w:rsidRPr="00000000">
              <w:rPr>
                <w:rFonts w:ascii="Roboto" w:cs="Roboto" w:eastAsia="Roboto" w:hAnsi="Roboto"/>
                <w:sz w:val="20"/>
                <w:szCs w:val="20"/>
                <w:rtl w:val="0"/>
              </w:rPr>
              <w:t xml:space="preserve">Website updates</w:t>
            </w:r>
          </w:p>
          <w:p w:rsidR="00000000" w:rsidDel="00000000" w:rsidP="00000000" w:rsidRDefault="00000000" w:rsidRPr="00000000" w14:paraId="00000075">
            <w:pPr>
              <w:numPr>
                <w:ilvl w:val="0"/>
                <w:numId w:val="4"/>
              </w:numPr>
              <w:spacing w:after="0" w:afterAutospacing="0"/>
              <w:ind w:left="720" w:hanging="360"/>
              <w:rPr>
                <w:sz w:val="20"/>
                <w:szCs w:val="20"/>
              </w:rPr>
            </w:pPr>
            <w:r w:rsidDel="00000000" w:rsidR="00000000" w:rsidRPr="00000000">
              <w:rPr>
                <w:rFonts w:ascii="Roboto" w:cs="Roboto" w:eastAsia="Roboto" w:hAnsi="Roboto"/>
                <w:sz w:val="20"/>
                <w:szCs w:val="20"/>
                <w:rtl w:val="0"/>
              </w:rPr>
              <w:t xml:space="preserve">Newsletter updates</w:t>
            </w:r>
          </w:p>
          <w:p w:rsidR="00000000" w:rsidDel="00000000" w:rsidP="00000000" w:rsidRDefault="00000000" w:rsidRPr="00000000" w14:paraId="00000076">
            <w:pPr>
              <w:numPr>
                <w:ilvl w:val="0"/>
                <w:numId w:val="4"/>
              </w:numPr>
              <w:spacing w:before="0" w:beforeAutospacing="0" w:lineRule="auto"/>
              <w:ind w:left="720" w:hanging="360"/>
              <w:rPr>
                <w:sz w:val="20"/>
                <w:szCs w:val="20"/>
              </w:rPr>
            </w:pPr>
            <w:r w:rsidDel="00000000" w:rsidR="00000000" w:rsidRPr="00000000">
              <w:rPr>
                <w:rFonts w:ascii="Roboto" w:cs="Roboto" w:eastAsia="Roboto" w:hAnsi="Roboto"/>
                <w:sz w:val="20"/>
                <w:szCs w:val="20"/>
                <w:rtl w:val="0"/>
              </w:rPr>
              <w:t xml:space="preserve">Social media posts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7">
            <w:pPr>
              <w:numPr>
                <w:ilvl w:val="0"/>
                <w:numId w:val="4"/>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Community bulletins</w:t>
            </w:r>
          </w:p>
          <w:p w:rsidR="00000000" w:rsidDel="00000000" w:rsidP="00000000" w:rsidRDefault="00000000" w:rsidRPr="00000000" w14:paraId="00000078">
            <w:pPr>
              <w:numPr>
                <w:ilvl w:val="0"/>
                <w:numId w:val="4"/>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Fact sheets</w:t>
            </w:r>
          </w:p>
          <w:p w:rsidR="00000000" w:rsidDel="00000000" w:rsidP="00000000" w:rsidRDefault="00000000" w:rsidRPr="00000000" w14:paraId="00000079">
            <w:pPr>
              <w:numPr>
                <w:ilvl w:val="0"/>
                <w:numId w:val="4"/>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Informational briefings </w:t>
            </w:r>
          </w:p>
          <w:p w:rsidR="00000000" w:rsidDel="00000000" w:rsidP="00000000" w:rsidRDefault="00000000" w:rsidRPr="00000000" w14:paraId="0000007A">
            <w:pPr>
              <w:numPr>
                <w:ilvl w:val="0"/>
                <w:numId w:val="4"/>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Brochures</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deeaf6" w:val="clear"/>
            <w:tcMar>
              <w:top w:w="0.0" w:type="dxa"/>
              <w:left w:w="100.0" w:type="dxa"/>
              <w:bottom w:w="0.0" w:type="dxa"/>
              <w:right w:w="100.0" w:type="dxa"/>
            </w:tcMar>
            <w:vAlign w:val="top"/>
          </w:tcPr>
          <w:p w:rsidR="00000000" w:rsidDel="00000000" w:rsidP="00000000" w:rsidRDefault="00000000" w:rsidRPr="00000000" w14:paraId="0000007B">
            <w:pPr>
              <w:spacing w:befor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Consult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C">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Surveys</w:t>
            </w:r>
          </w:p>
          <w:p w:rsidR="00000000" w:rsidDel="00000000" w:rsidP="00000000" w:rsidRDefault="00000000" w:rsidRPr="00000000" w14:paraId="0000007D">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Polls</w:t>
            </w:r>
          </w:p>
          <w:p w:rsidR="00000000" w:rsidDel="00000000" w:rsidP="00000000" w:rsidRDefault="00000000" w:rsidRPr="00000000" w14:paraId="0000007E">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Comment forums</w:t>
            </w:r>
          </w:p>
          <w:p w:rsidR="00000000" w:rsidDel="00000000" w:rsidP="00000000" w:rsidRDefault="00000000" w:rsidRPr="00000000" w14:paraId="0000007F">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Social media discussions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0">
            <w:pPr>
              <w:numPr>
                <w:ilvl w:val="0"/>
                <w:numId w:val="3"/>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Focus Groups</w:t>
            </w:r>
          </w:p>
          <w:p w:rsidR="00000000" w:rsidDel="00000000" w:rsidP="00000000" w:rsidRDefault="00000000" w:rsidRPr="00000000" w14:paraId="00000081">
            <w:pPr>
              <w:numPr>
                <w:ilvl w:val="0"/>
                <w:numId w:val="3"/>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Interviews </w:t>
            </w:r>
          </w:p>
        </w:tc>
      </w:tr>
      <w:tr>
        <w:trPr>
          <w:cantSplit w:val="0"/>
          <w:trHeight w:val="1602.6464843749998" w:hRule="atLeast"/>
          <w:tblHeader w:val="0"/>
        </w:trPr>
        <w:tc>
          <w:tcPr>
            <w:tcBorders>
              <w:top w:color="000000" w:space="0" w:sz="0" w:val="nil"/>
              <w:left w:color="000000" w:space="0" w:sz="6" w:val="single"/>
              <w:bottom w:color="000000" w:space="0" w:sz="6" w:val="single"/>
              <w:right w:color="000000" w:space="0" w:sz="6" w:val="single"/>
            </w:tcBorders>
            <w:shd w:fill="deeaf6" w:val="clear"/>
            <w:tcMar>
              <w:top w:w="0.0" w:type="dxa"/>
              <w:left w:w="100.0" w:type="dxa"/>
              <w:bottom w:w="0.0" w:type="dxa"/>
              <w:right w:w="100.0" w:type="dxa"/>
            </w:tcMar>
            <w:vAlign w:val="top"/>
          </w:tcPr>
          <w:p w:rsidR="00000000" w:rsidDel="00000000" w:rsidP="00000000" w:rsidRDefault="00000000" w:rsidRPr="00000000" w14:paraId="00000082">
            <w:pPr>
              <w:spacing w:befor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Involve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3">
            <w:pPr>
              <w:numPr>
                <w:ilvl w:val="0"/>
                <w:numId w:val="6"/>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Online collaboration tools (Murals, Jam Boards, and Whiteboards)</w:t>
            </w:r>
          </w:p>
          <w:p w:rsidR="00000000" w:rsidDel="00000000" w:rsidP="00000000" w:rsidRDefault="00000000" w:rsidRPr="00000000" w14:paraId="00000084">
            <w:pPr>
              <w:numPr>
                <w:ilvl w:val="0"/>
                <w:numId w:val="6"/>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Interactive webinars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5">
            <w:pPr>
              <w:numPr>
                <w:ilvl w:val="0"/>
                <w:numId w:val="6"/>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In-person workshops</w:t>
            </w:r>
          </w:p>
          <w:p w:rsidR="00000000" w:rsidDel="00000000" w:rsidP="00000000" w:rsidRDefault="00000000" w:rsidRPr="00000000" w14:paraId="00000086">
            <w:pPr>
              <w:numPr>
                <w:ilvl w:val="0"/>
                <w:numId w:val="6"/>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Advisory sessions</w:t>
            </w:r>
          </w:p>
          <w:p w:rsidR="00000000" w:rsidDel="00000000" w:rsidP="00000000" w:rsidRDefault="00000000" w:rsidRPr="00000000" w14:paraId="00000087">
            <w:pPr>
              <w:numPr>
                <w:ilvl w:val="0"/>
                <w:numId w:val="6"/>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Community consultations</w:t>
            </w:r>
          </w:p>
          <w:p w:rsidR="00000000" w:rsidDel="00000000" w:rsidP="00000000" w:rsidRDefault="00000000" w:rsidRPr="00000000" w14:paraId="00000088">
            <w:pPr>
              <w:numPr>
                <w:ilvl w:val="0"/>
                <w:numId w:val="6"/>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Joint working sessions</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shd w:fill="deeaf6" w:val="clear"/>
            <w:tcMar>
              <w:top w:w="0.0" w:type="dxa"/>
              <w:left w:w="100.0" w:type="dxa"/>
              <w:bottom w:w="0.0" w:type="dxa"/>
              <w:right w:w="100.0" w:type="dxa"/>
            </w:tcMar>
            <w:vAlign w:val="top"/>
          </w:tcPr>
          <w:p w:rsidR="00000000" w:rsidDel="00000000" w:rsidP="00000000" w:rsidRDefault="00000000" w:rsidRPr="00000000" w14:paraId="00000089">
            <w:pPr>
              <w:spacing w:befor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Collaborate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A">
            <w:pPr>
              <w:numPr>
                <w:ilvl w:val="0"/>
                <w:numId w:val="7"/>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Co-creation platforms (Mural, Miro)</w:t>
            </w:r>
          </w:p>
          <w:p w:rsidR="00000000" w:rsidDel="00000000" w:rsidP="00000000" w:rsidRDefault="00000000" w:rsidRPr="00000000" w14:paraId="0000008B">
            <w:pPr>
              <w:numPr>
                <w:ilvl w:val="0"/>
                <w:numId w:val="7"/>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Shared planning documents</w:t>
            </w:r>
          </w:p>
          <w:p w:rsidR="00000000" w:rsidDel="00000000" w:rsidP="00000000" w:rsidRDefault="00000000" w:rsidRPr="00000000" w14:paraId="0000008C">
            <w:pPr>
              <w:numPr>
                <w:ilvl w:val="0"/>
                <w:numId w:val="7"/>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Virtual brainstorming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D">
            <w:pPr>
              <w:numPr>
                <w:ilvl w:val="0"/>
                <w:numId w:val="7"/>
              </w:numPr>
              <w:spacing w:after="0" w:afterAutospacing="0" w:befor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Working Groups</w:t>
            </w:r>
          </w:p>
          <w:p w:rsidR="00000000" w:rsidDel="00000000" w:rsidP="00000000" w:rsidRDefault="00000000" w:rsidRPr="00000000" w14:paraId="0000008E">
            <w:pPr>
              <w:numPr>
                <w:ilvl w:val="0"/>
                <w:numId w:val="7"/>
              </w:numPr>
              <w:spacing w:after="0" w:afterAutospacing="0"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Advisory and Steering Committees</w:t>
            </w:r>
          </w:p>
          <w:p w:rsidR="00000000" w:rsidDel="00000000" w:rsidP="00000000" w:rsidRDefault="00000000" w:rsidRPr="00000000" w14:paraId="0000008F">
            <w:pPr>
              <w:numPr>
                <w:ilvl w:val="0"/>
                <w:numId w:val="7"/>
              </w:numPr>
              <w:spacing w:before="0" w:beforeAutospacing="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Community-led sessions</w:t>
            </w:r>
          </w:p>
        </w:tc>
      </w:tr>
    </w:tbl>
    <w:p w:rsidR="00000000" w:rsidDel="00000000" w:rsidP="00000000" w:rsidRDefault="00000000" w:rsidRPr="00000000" w14:paraId="00000090">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1">
      <w:pPr>
        <w:pStyle w:val="Heading1"/>
        <w:spacing w:line="240" w:lineRule="auto"/>
        <w:rPr/>
      </w:pPr>
      <w:bookmarkStart w:colFirst="0" w:colLast="0" w:name="_j8sw8knjmjs2" w:id="9"/>
      <w:bookmarkEnd w:id="9"/>
      <w:r w:rsidDel="00000000" w:rsidR="00000000" w:rsidRPr="00000000">
        <w:rPr>
          <w:rtl w:val="0"/>
        </w:rPr>
        <w:t xml:space="preserve">Develop your engagement statement </w:t>
      </w:r>
    </w:p>
    <w:p w:rsidR="00000000" w:rsidDel="00000000" w:rsidP="00000000" w:rsidRDefault="00000000" w:rsidRPr="00000000" w14:paraId="00000092">
      <w:pP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Every engagement effort in building the business case should be underpinned by a clear statement of purpose, which describes:</w:t>
      </w:r>
    </w:p>
    <w:p w:rsidR="00000000" w:rsidDel="00000000" w:rsidP="00000000" w:rsidRDefault="00000000" w:rsidRPr="00000000" w14:paraId="0000009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Purpose of the Engagement: </w:t>
      </w:r>
      <w:r w:rsidDel="00000000" w:rsidR="00000000" w:rsidRPr="00000000">
        <w:rPr>
          <w:rFonts w:ascii="Calibri" w:cs="Calibri" w:eastAsia="Calibri" w:hAnsi="Calibri"/>
          <w:rtl w:val="0"/>
        </w:rPr>
        <w:t xml:space="preserve">Why are you involving the stakeholder?</w:t>
      </w:r>
    </w:p>
    <w:p w:rsidR="00000000" w:rsidDel="00000000" w:rsidP="00000000" w:rsidRDefault="00000000" w:rsidRPr="00000000" w14:paraId="00000096">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Opportunities: </w:t>
      </w:r>
      <w:r w:rsidDel="00000000" w:rsidR="00000000" w:rsidRPr="00000000">
        <w:rPr>
          <w:rFonts w:ascii="Calibri" w:cs="Calibri" w:eastAsia="Calibri" w:hAnsi="Calibri"/>
          <w:rtl w:val="0"/>
        </w:rPr>
        <w:t xml:space="preserve">How can they help shape the business case?</w:t>
      </w:r>
    </w:p>
    <w:p w:rsidR="00000000" w:rsidDel="00000000" w:rsidP="00000000" w:rsidRDefault="00000000" w:rsidRPr="00000000" w14:paraId="00000097">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Expected Outcomes: </w:t>
      </w:r>
      <w:r w:rsidDel="00000000" w:rsidR="00000000" w:rsidRPr="00000000">
        <w:rPr>
          <w:rFonts w:ascii="Calibri" w:cs="Calibri" w:eastAsia="Calibri" w:hAnsi="Calibri"/>
          <w:rtl w:val="0"/>
        </w:rPr>
        <w:t xml:space="preserve">What are the intended results from the engagement?</w:t>
      </w:r>
    </w:p>
    <w:p w:rsidR="00000000" w:rsidDel="00000000" w:rsidP="00000000" w:rsidRDefault="00000000" w:rsidRPr="00000000" w14:paraId="00000098">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Stakeholder Role: </w:t>
      </w:r>
      <w:r w:rsidDel="00000000" w:rsidR="00000000" w:rsidRPr="00000000">
        <w:rPr>
          <w:rFonts w:ascii="Calibri" w:cs="Calibri" w:eastAsia="Calibri" w:hAnsi="Calibri"/>
          <w:rtl w:val="0"/>
        </w:rPr>
        <w:t xml:space="preserve">How will each party’s involvement shape the final business case?</w:t>
      </w:r>
    </w:p>
    <w:p w:rsidR="00000000" w:rsidDel="00000000" w:rsidP="00000000" w:rsidRDefault="00000000" w:rsidRPr="00000000" w14:paraId="0000009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Example: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“We are involving local communities to incorporate their experiences with local water quality into the development of the business case. Their input will help identify both the benefits of the CBWM program and the specific issues it seeks to address.”</w:t>
      </w:r>
    </w:p>
    <w:p w:rsidR="00000000" w:rsidDel="00000000" w:rsidP="00000000" w:rsidRDefault="00000000" w:rsidRPr="00000000" w14:paraId="0000009C">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“We are consulting with regulatory agencies to gather their input on compliance standards and to ensure that collected data is effectively used for environmental stewardship. Their feedback will help align our water monitoring program with regulatory requirements, enhancing credibility and securing regulatory support.”</w:t>
      </w:r>
    </w:p>
    <w:p w:rsidR="00000000" w:rsidDel="00000000" w:rsidP="00000000" w:rsidRDefault="00000000" w:rsidRPr="00000000" w14:paraId="0000009E">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A strong engagement process has the following characteristics:</w:t>
      </w:r>
    </w:p>
    <w:p w:rsidR="00000000" w:rsidDel="00000000" w:rsidP="00000000" w:rsidRDefault="00000000" w:rsidRPr="00000000" w14:paraId="000000A1">
      <w:pPr>
        <w:numPr>
          <w:ilvl w:val="0"/>
          <w:numId w:val="5"/>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Meaningful and Transparent</w:t>
      </w:r>
      <w:r w:rsidDel="00000000" w:rsidR="00000000" w:rsidRPr="00000000">
        <w:rPr>
          <w:rFonts w:ascii="Calibri" w:cs="Calibri" w:eastAsia="Calibri" w:hAnsi="Calibri"/>
          <w:rtl w:val="0"/>
        </w:rPr>
        <w:t xml:space="preserve">: Ensure stakeholders understand how their input will shape the business case and what the expected outcomes are.</w:t>
      </w:r>
    </w:p>
    <w:p w:rsidR="00000000" w:rsidDel="00000000" w:rsidP="00000000" w:rsidRDefault="00000000" w:rsidRPr="00000000" w14:paraId="000000A2">
      <w:pPr>
        <w:numPr>
          <w:ilvl w:val="0"/>
          <w:numId w:val="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Inclusive and Intersectional</w:t>
      </w:r>
      <w:r w:rsidDel="00000000" w:rsidR="00000000" w:rsidRPr="00000000">
        <w:rPr>
          <w:rFonts w:ascii="Calibri" w:cs="Calibri" w:eastAsia="Calibri" w:hAnsi="Calibri"/>
          <w:rtl w:val="0"/>
        </w:rPr>
        <w:t xml:space="preserve">: Engage a diverse range of voices, particularly from underrepresented groups.</w:t>
      </w:r>
    </w:p>
    <w:p w:rsidR="00000000" w:rsidDel="00000000" w:rsidP="00000000" w:rsidRDefault="00000000" w:rsidRPr="00000000" w14:paraId="000000A3">
      <w:pPr>
        <w:numPr>
          <w:ilvl w:val="0"/>
          <w:numId w:val="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Accessible</w:t>
      </w:r>
      <w:r w:rsidDel="00000000" w:rsidR="00000000" w:rsidRPr="00000000">
        <w:rPr>
          <w:rFonts w:ascii="Calibri" w:cs="Calibri" w:eastAsia="Calibri" w:hAnsi="Calibri"/>
          <w:rtl w:val="0"/>
        </w:rPr>
        <w:t xml:space="preserve">: Use clear, concise language and accessible formats so that all stakeholders can participate meaningfully.</w:t>
      </w:r>
    </w:p>
    <w:p w:rsidR="00000000" w:rsidDel="00000000" w:rsidP="00000000" w:rsidRDefault="00000000" w:rsidRPr="00000000" w14:paraId="000000A4">
      <w:pPr>
        <w:numPr>
          <w:ilvl w:val="0"/>
          <w:numId w:val="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Culturally Appropriate and Respectful</w:t>
      </w:r>
      <w:r w:rsidDel="00000000" w:rsidR="00000000" w:rsidRPr="00000000">
        <w:rPr>
          <w:rFonts w:ascii="Calibri" w:cs="Calibri" w:eastAsia="Calibri" w:hAnsi="Calibri"/>
          <w:rtl w:val="0"/>
        </w:rPr>
        <w:t xml:space="preserve">: Ensure that engagement is sensitive to the local cultural context.</w:t>
      </w:r>
    </w:p>
    <w:p w:rsidR="00000000" w:rsidDel="00000000" w:rsidP="00000000" w:rsidRDefault="00000000" w:rsidRPr="00000000" w14:paraId="000000A5">
      <w:pPr>
        <w:numPr>
          <w:ilvl w:val="0"/>
          <w:numId w:val="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Provide Relevant and Timely Information</w:t>
      </w:r>
      <w:r w:rsidDel="00000000" w:rsidR="00000000" w:rsidRPr="00000000">
        <w:rPr>
          <w:rFonts w:ascii="Calibri" w:cs="Calibri" w:eastAsia="Calibri" w:hAnsi="Calibri"/>
          <w:rtl w:val="0"/>
        </w:rPr>
        <w:t xml:space="preserve">: Ensure all parties receive the necessary information to contribute effectively.</w:t>
      </w:r>
    </w:p>
    <w:p w:rsidR="00000000" w:rsidDel="00000000" w:rsidP="00000000" w:rsidRDefault="00000000" w:rsidRPr="00000000" w14:paraId="000000A6">
      <w:pPr>
        <w:numPr>
          <w:ilvl w:val="0"/>
          <w:numId w:val="5"/>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Build Stakeholder Capacity</w:t>
      </w:r>
      <w:r w:rsidDel="00000000" w:rsidR="00000000" w:rsidRPr="00000000">
        <w:rPr>
          <w:rFonts w:ascii="Calibri" w:cs="Calibri" w:eastAsia="Calibri" w:hAnsi="Calibri"/>
          <w:rtl w:val="0"/>
        </w:rPr>
        <w:t xml:space="preserve">: Help stakeholders develop the knowledge and skills they need to meaningfully engage in the process.</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What is your Engagement Statement? Write your engagement statement here: </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